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18501940"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F72F4F">
        <w:tab/>
      </w:r>
      <w:r w:rsidR="00F72F4F">
        <w:tab/>
      </w:r>
      <w:r w:rsidR="006867AA" w:rsidRPr="006867AA">
        <w:t>R4-2411173</w:t>
      </w:r>
    </w:p>
    <w:p w14:paraId="4A8CACC6" w14:textId="78BF5399" w:rsidR="00F72F4F" w:rsidRPr="00FD166F" w:rsidRDefault="00727A5D" w:rsidP="00F72F4F">
      <w:pPr>
        <w:pStyle w:val="CH"/>
        <w:tabs>
          <w:tab w:val="clear" w:pos="7920"/>
        </w:tabs>
        <w:rPr>
          <w:b w:val="0"/>
        </w:rPr>
      </w:pPr>
      <w:r>
        <w:t xml:space="preserve">Maastricht, </w:t>
      </w:r>
      <w:r w:rsidRPr="007C2E12">
        <w:t>Netherlands</w:t>
      </w:r>
      <w:r>
        <w:t>, August</w:t>
      </w:r>
      <w:r w:rsidRPr="00A14D3F">
        <w:t xml:space="preserve"> </w:t>
      </w:r>
      <w:r>
        <w:t>19</w:t>
      </w:r>
      <w:r>
        <w:rPr>
          <w:vertAlign w:val="superscript"/>
        </w:rPr>
        <w:t>th</w:t>
      </w:r>
      <w:r w:rsidRPr="00A14D3F">
        <w:t xml:space="preserve"> – </w:t>
      </w:r>
      <w:r>
        <w:t>23</w:t>
      </w:r>
      <w:r>
        <w:rPr>
          <w:vertAlign w:val="superscript"/>
        </w:rPr>
        <w:t>rd</w:t>
      </w:r>
      <w:r w:rsidRPr="00A14D3F">
        <w:t>, 202</w:t>
      </w:r>
      <w:r>
        <w:t>4</w:t>
      </w:r>
    </w:p>
    <w:p w14:paraId="39A0EE25" w14:textId="77777777" w:rsidR="00D309CC" w:rsidRDefault="00D309CC" w:rsidP="00D309CC">
      <w:pPr>
        <w:tabs>
          <w:tab w:val="left" w:pos="2160"/>
        </w:tabs>
        <w:rPr>
          <w:rFonts w:ascii="Arial" w:hAnsi="Arial" w:cs="Arial"/>
          <w:b/>
        </w:rPr>
      </w:pPr>
    </w:p>
    <w:p w14:paraId="6DDCE159" w14:textId="33D9681B" w:rsidR="00D309CC" w:rsidRPr="004D7D9D" w:rsidRDefault="00D309CC" w:rsidP="00D309CC">
      <w:pPr>
        <w:pStyle w:val="CH"/>
        <w:rPr>
          <w:b w:val="0"/>
          <w:bCs/>
        </w:rPr>
      </w:pPr>
      <w:r w:rsidRPr="0008103A">
        <w:t>Agenda item:</w:t>
      </w:r>
      <w:r>
        <w:tab/>
      </w:r>
      <w:r w:rsidR="00EC4BAB">
        <w:t>10.2</w:t>
      </w:r>
    </w:p>
    <w:p w14:paraId="4DBE005A" w14:textId="4DFA2DBD" w:rsidR="00D309CC" w:rsidRPr="0008103A" w:rsidRDefault="00D309CC" w:rsidP="00D309CC">
      <w:pPr>
        <w:pStyle w:val="CH"/>
        <w:rPr>
          <w:b w:val="0"/>
        </w:rPr>
      </w:pPr>
      <w:r>
        <w:t>Source:</w:t>
      </w:r>
      <w:r>
        <w:tab/>
        <w:t>Apple</w:t>
      </w:r>
    </w:p>
    <w:p w14:paraId="0D2061A1" w14:textId="5FC2EDAF" w:rsidR="00D309CC" w:rsidRDefault="00D309CC" w:rsidP="00D6592A">
      <w:pPr>
        <w:pStyle w:val="CH"/>
        <w:ind w:left="2275" w:hanging="2275"/>
      </w:pPr>
      <w:r w:rsidRPr="0008103A">
        <w:t>Title:</w:t>
      </w:r>
      <w:r w:rsidRPr="0008103A">
        <w:tab/>
      </w:r>
      <w:r w:rsidR="00EC4BAB">
        <w:t>Views on RAN task for CA power class support</w:t>
      </w:r>
      <w:r w:rsidR="00EF434A">
        <w:rPr>
          <w:bCs/>
        </w:rPr>
        <w:t xml:space="preserve"> </w:t>
      </w:r>
      <w:r w:rsidR="00D603CA">
        <w:t xml:space="preserve"> </w:t>
      </w:r>
      <w:r w:rsidR="00AC0150">
        <w:t xml:space="preserve"> </w:t>
      </w:r>
    </w:p>
    <w:p w14:paraId="052B1E0C" w14:textId="44B588E6" w:rsidR="00104BC6" w:rsidRDefault="00104BC6" w:rsidP="00D309CC">
      <w:pPr>
        <w:pStyle w:val="CH"/>
      </w:pPr>
      <w:r>
        <w:t>WI/SI:</w:t>
      </w:r>
      <w:r>
        <w:tab/>
      </w:r>
      <w:r w:rsidR="00EC4BAB">
        <w:t>TEI</w:t>
      </w:r>
    </w:p>
    <w:p w14:paraId="6C6D1281" w14:textId="76615653" w:rsidR="00104BC6" w:rsidRDefault="00104BC6" w:rsidP="00D309CC">
      <w:pPr>
        <w:pStyle w:val="CH"/>
        <w:rPr>
          <w:b w:val="0"/>
        </w:rPr>
      </w:pPr>
      <w:r>
        <w:t>Release:</w:t>
      </w:r>
      <w:r>
        <w:tab/>
      </w:r>
      <w:r w:rsidRPr="00261B7C">
        <w:t>Rel-</w:t>
      </w:r>
      <w:r w:rsidR="00261B7C">
        <w:t>1</w:t>
      </w:r>
      <w:r w:rsidR="00EC4BAB">
        <w:t>6</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2BC5927F" w:rsidR="008E7986" w:rsidRPr="002B20B0" w:rsidRDefault="00EC4BAB" w:rsidP="00A117D6">
      <w:pPr>
        <w:spacing w:after="120"/>
        <w:jc w:val="both"/>
        <w:rPr>
          <w:rFonts w:ascii="Arial" w:hAnsi="Arial" w:cs="Arial"/>
          <w:sz w:val="20"/>
          <w:szCs w:val="20"/>
        </w:rPr>
      </w:pPr>
      <w:r>
        <w:rPr>
          <w:rFonts w:ascii="Arial" w:hAnsi="Arial" w:cs="Arial"/>
          <w:sz w:val="20"/>
          <w:szCs w:val="20"/>
        </w:rPr>
        <w:t xml:space="preserve">In RAN #104 meeting, RAN tasked RAN4 to </w:t>
      </w:r>
      <w:r w:rsidRPr="00EC4BAB">
        <w:rPr>
          <w:rFonts w:ascii="Arial" w:hAnsi="Arial" w:cs="Arial"/>
          <w:sz w:val="20"/>
          <w:szCs w:val="20"/>
        </w:rPr>
        <w:t xml:space="preserve">investigate a solution to enable HPUE maximum transmit power in downlink CA with single </w:t>
      </w:r>
      <w:r w:rsidR="009E67D2">
        <w:rPr>
          <w:rFonts w:ascii="Arial" w:hAnsi="Arial" w:cs="Arial"/>
          <w:sz w:val="20"/>
          <w:szCs w:val="20"/>
        </w:rPr>
        <w:t xml:space="preserve">configured </w:t>
      </w:r>
      <w:r w:rsidRPr="00EC4BAB">
        <w:rPr>
          <w:rFonts w:ascii="Arial" w:hAnsi="Arial" w:cs="Arial"/>
          <w:sz w:val="20"/>
          <w:szCs w:val="20"/>
        </w:rPr>
        <w:t xml:space="preserve">UL </w:t>
      </w:r>
      <w:r>
        <w:rPr>
          <w:rFonts w:ascii="Arial" w:hAnsi="Arial" w:cs="Arial"/>
          <w:sz w:val="20"/>
          <w:szCs w:val="20"/>
        </w:rPr>
        <w:t xml:space="preserve">[1]. As the way forward did not capture any background information on the concerned issue(s) nor provide any reference contribution, </w:t>
      </w:r>
      <w:r w:rsidR="000D429E">
        <w:rPr>
          <w:rFonts w:ascii="Arial" w:hAnsi="Arial" w:cs="Arial"/>
          <w:sz w:val="20"/>
          <w:szCs w:val="20"/>
        </w:rPr>
        <w:t xml:space="preserve">it is not clear what CA scenario(s) where a solution is needed to enable </w:t>
      </w:r>
      <w:r w:rsidR="000D429E" w:rsidRPr="00EC4BAB">
        <w:rPr>
          <w:rFonts w:ascii="Arial" w:hAnsi="Arial" w:cs="Arial"/>
          <w:sz w:val="20"/>
          <w:szCs w:val="20"/>
        </w:rPr>
        <w:t xml:space="preserve">HPUE maximum transmit power in downlink CA with single </w:t>
      </w:r>
      <w:r w:rsidR="009E67D2">
        <w:rPr>
          <w:rFonts w:ascii="Arial" w:hAnsi="Arial" w:cs="Arial"/>
          <w:sz w:val="20"/>
          <w:szCs w:val="20"/>
        </w:rPr>
        <w:t>configured UL</w:t>
      </w:r>
      <w:r w:rsidR="000D429E">
        <w:rPr>
          <w:rFonts w:ascii="Arial" w:hAnsi="Arial" w:cs="Arial"/>
          <w:sz w:val="20"/>
          <w:szCs w:val="20"/>
        </w:rPr>
        <w:t>.</w:t>
      </w:r>
      <w:r w:rsidR="005D6A02">
        <w:rPr>
          <w:rFonts w:ascii="Arial" w:hAnsi="Arial" w:cs="Arial"/>
          <w:sz w:val="20"/>
          <w:szCs w:val="20"/>
        </w:rPr>
        <w:t xml:space="preserve"> In this contribution, we </w:t>
      </w:r>
      <w:r w:rsidR="00635057">
        <w:rPr>
          <w:rFonts w:ascii="Arial" w:hAnsi="Arial" w:cs="Arial"/>
          <w:sz w:val="20"/>
          <w:szCs w:val="20"/>
        </w:rPr>
        <w:t>speculate</w:t>
      </w:r>
      <w:r w:rsidR="005D6A02">
        <w:rPr>
          <w:rFonts w:ascii="Arial" w:hAnsi="Arial" w:cs="Arial"/>
          <w:sz w:val="20"/>
          <w:szCs w:val="20"/>
        </w:rPr>
        <w:t xml:space="preserve"> a few CA scenarios where single UL transmission</w:t>
      </w:r>
      <w:r w:rsidR="00635057">
        <w:rPr>
          <w:rFonts w:ascii="Arial" w:hAnsi="Arial" w:cs="Arial"/>
          <w:sz w:val="20"/>
          <w:szCs w:val="20"/>
        </w:rPr>
        <w:t xml:space="preserve"> may not embrace the HPUE maximum transmit power as supported by the same band in single carrier operation and share our views on whether a solution is needed for these scenarios to enable </w:t>
      </w:r>
      <w:r w:rsidR="00635057" w:rsidRPr="00EC4BAB">
        <w:rPr>
          <w:rFonts w:ascii="Arial" w:hAnsi="Arial" w:cs="Arial"/>
          <w:sz w:val="20"/>
          <w:szCs w:val="20"/>
        </w:rPr>
        <w:t xml:space="preserve">HPUE maximum transmit power in downlink CA with single </w:t>
      </w:r>
      <w:r w:rsidR="009E67D2">
        <w:rPr>
          <w:rFonts w:ascii="Arial" w:hAnsi="Arial" w:cs="Arial"/>
          <w:sz w:val="20"/>
          <w:szCs w:val="20"/>
        </w:rPr>
        <w:t xml:space="preserve">configured </w:t>
      </w:r>
      <w:r w:rsidR="00635057" w:rsidRPr="00EC4BAB">
        <w:rPr>
          <w:rFonts w:ascii="Arial" w:hAnsi="Arial" w:cs="Arial"/>
          <w:sz w:val="20"/>
          <w:szCs w:val="20"/>
        </w:rPr>
        <w:t>UL</w:t>
      </w:r>
      <w:r w:rsidR="00635057">
        <w:rPr>
          <w:rFonts w:ascii="Arial" w:hAnsi="Arial" w:cs="Arial"/>
          <w:sz w:val="20"/>
          <w:szCs w:val="20"/>
        </w:rPr>
        <w:t xml:space="preserve">. </w:t>
      </w:r>
      <w:r w:rsidR="005D6A02">
        <w:rPr>
          <w:rFonts w:ascii="Arial" w:hAnsi="Arial" w:cs="Arial"/>
          <w:sz w:val="20"/>
          <w:szCs w:val="20"/>
        </w:rPr>
        <w:t xml:space="preserve"> </w:t>
      </w:r>
      <w:r w:rsidR="000D429E">
        <w:rPr>
          <w:rFonts w:ascii="Arial" w:hAnsi="Arial" w:cs="Arial"/>
          <w:sz w:val="20"/>
          <w:szCs w:val="20"/>
        </w:rPr>
        <w:t xml:space="preserve"> </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4DF64636" w14:textId="77777777" w:rsidR="00C92E30" w:rsidRDefault="00C92E30" w:rsidP="00C92E30">
      <w:pPr>
        <w:spacing w:after="120"/>
        <w:jc w:val="both"/>
        <w:rPr>
          <w:rFonts w:ascii="Arial" w:hAnsi="Arial" w:cs="Arial"/>
          <w:sz w:val="20"/>
          <w:szCs w:val="20"/>
        </w:rPr>
      </w:pPr>
      <w:r>
        <w:rPr>
          <w:rFonts w:ascii="Arial" w:hAnsi="Arial" w:cs="Arial"/>
          <w:sz w:val="20"/>
          <w:szCs w:val="20"/>
        </w:rPr>
        <w:t>LTE and NR FR1 power class is a UE capability on achieving different levels of total maximum output power while fulfilling the required emission requirements as defined in RAN4 specifications. For NR FR1, according to the current RAN2 signaling design, the power class applicability can be categorized into three types as summarized in Table 2-1.</w:t>
      </w:r>
    </w:p>
    <w:p w14:paraId="7BF07688" w14:textId="77777777" w:rsidR="00C92E30" w:rsidRDefault="00C92E30" w:rsidP="00C92E30">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4280"/>
        <w:gridCol w:w="4090"/>
      </w:tblGrid>
      <w:tr w:rsidR="00C92E30" w14:paraId="2DB7BF15" w14:textId="77777777" w:rsidTr="00F25266">
        <w:trPr>
          <w:trHeight w:val="288"/>
          <w:jc w:val="center"/>
        </w:trPr>
        <w:tc>
          <w:tcPr>
            <w:tcW w:w="4280" w:type="dxa"/>
            <w:vAlign w:val="center"/>
          </w:tcPr>
          <w:p w14:paraId="53003558" w14:textId="77777777" w:rsidR="00C92E30" w:rsidRDefault="00C92E30" w:rsidP="00F25266">
            <w:pPr>
              <w:spacing w:before="60" w:after="60"/>
              <w:jc w:val="both"/>
              <w:rPr>
                <w:rFonts w:ascii="Arial" w:hAnsi="Arial" w:cs="Arial"/>
                <w:sz w:val="20"/>
                <w:szCs w:val="20"/>
              </w:rPr>
            </w:pPr>
            <w:r>
              <w:rPr>
                <w:rFonts w:ascii="Arial" w:hAnsi="Arial" w:cs="Arial"/>
                <w:sz w:val="20"/>
                <w:szCs w:val="20"/>
              </w:rPr>
              <w:t>UE capability parameter</w:t>
            </w:r>
          </w:p>
        </w:tc>
        <w:tc>
          <w:tcPr>
            <w:tcW w:w="4090" w:type="dxa"/>
            <w:vAlign w:val="center"/>
          </w:tcPr>
          <w:p w14:paraId="4A0B4736" w14:textId="77777777" w:rsidR="00C92E30" w:rsidRDefault="00C92E30" w:rsidP="00F25266">
            <w:pPr>
              <w:spacing w:before="60" w:after="60"/>
              <w:jc w:val="both"/>
              <w:rPr>
                <w:rFonts w:ascii="Arial" w:hAnsi="Arial" w:cs="Arial"/>
                <w:sz w:val="20"/>
                <w:szCs w:val="20"/>
              </w:rPr>
            </w:pPr>
            <w:r>
              <w:rPr>
                <w:rFonts w:ascii="Arial" w:hAnsi="Arial" w:cs="Arial"/>
                <w:sz w:val="20"/>
                <w:szCs w:val="20"/>
              </w:rPr>
              <w:t>Applicability</w:t>
            </w:r>
          </w:p>
        </w:tc>
      </w:tr>
      <w:tr w:rsidR="00C92E30" w14:paraId="515C7F0C" w14:textId="77777777" w:rsidTr="00F25266">
        <w:trPr>
          <w:trHeight w:val="288"/>
          <w:jc w:val="center"/>
        </w:trPr>
        <w:tc>
          <w:tcPr>
            <w:tcW w:w="4280" w:type="dxa"/>
            <w:vAlign w:val="center"/>
          </w:tcPr>
          <w:p w14:paraId="7D2A41A5" w14:textId="77777777" w:rsidR="00C92E30" w:rsidRPr="00006029" w:rsidRDefault="00C92E30" w:rsidP="00F25266">
            <w:pPr>
              <w:spacing w:before="60" w:after="60"/>
              <w:jc w:val="both"/>
              <w:rPr>
                <w:rFonts w:ascii="Arial" w:hAnsi="Arial" w:cs="Arial"/>
                <w:i/>
                <w:iCs/>
                <w:sz w:val="20"/>
                <w:szCs w:val="20"/>
                <w:lang w:val="en-GB"/>
              </w:rPr>
            </w:pPr>
            <w:r w:rsidRPr="00006029">
              <w:rPr>
                <w:rFonts w:ascii="Arial" w:hAnsi="Arial" w:cs="Arial"/>
                <w:i/>
                <w:iCs/>
                <w:sz w:val="20"/>
                <w:szCs w:val="20"/>
                <w:lang w:val="en-GB"/>
              </w:rPr>
              <w:t>ue-PowerClass</w:t>
            </w:r>
          </w:p>
          <w:p w14:paraId="59255FE9" w14:textId="77777777" w:rsidR="00C92E30" w:rsidRPr="00006029" w:rsidRDefault="00C92E30" w:rsidP="00F25266">
            <w:pPr>
              <w:spacing w:before="60" w:after="60"/>
              <w:jc w:val="both"/>
              <w:rPr>
                <w:rFonts w:ascii="Arial" w:hAnsi="Arial" w:cs="Arial"/>
                <w:i/>
                <w:iCs/>
                <w:sz w:val="20"/>
                <w:szCs w:val="20"/>
                <w:lang w:val="en-GB"/>
              </w:rPr>
            </w:pPr>
            <w:r w:rsidRPr="00006029">
              <w:rPr>
                <w:rFonts w:ascii="Arial" w:hAnsi="Arial" w:cs="Arial"/>
                <w:i/>
                <w:iCs/>
                <w:sz w:val="20"/>
                <w:szCs w:val="20"/>
                <w:lang w:val="en-GB"/>
              </w:rPr>
              <w:t>ue-PowerClass-v1610</w:t>
            </w:r>
          </w:p>
          <w:p w14:paraId="09DD48FC" w14:textId="77777777" w:rsidR="00C92E30" w:rsidRPr="004B396D" w:rsidRDefault="00C92E30" w:rsidP="00F25266">
            <w:pPr>
              <w:spacing w:before="60" w:after="60"/>
              <w:jc w:val="both"/>
              <w:rPr>
                <w:rFonts w:ascii="Arial" w:hAnsi="Arial" w:cs="Arial"/>
                <w:i/>
                <w:iCs/>
                <w:sz w:val="20"/>
                <w:szCs w:val="20"/>
              </w:rPr>
            </w:pPr>
            <w:r w:rsidRPr="004B396D">
              <w:rPr>
                <w:rFonts w:ascii="Arial" w:hAnsi="Arial" w:cs="Arial"/>
                <w:i/>
                <w:iCs/>
                <w:sz w:val="20"/>
                <w:szCs w:val="20"/>
                <w:lang w:val="en-GB"/>
              </w:rPr>
              <w:t>ue-PowerClass-v1700</w:t>
            </w:r>
          </w:p>
        </w:tc>
        <w:tc>
          <w:tcPr>
            <w:tcW w:w="4090" w:type="dxa"/>
          </w:tcPr>
          <w:p w14:paraId="0945AF23" w14:textId="77777777" w:rsidR="00C92E30" w:rsidRDefault="00C92E30" w:rsidP="00F25266">
            <w:pPr>
              <w:spacing w:beforeLines="50" w:before="120" w:afterLines="50" w:after="120"/>
              <w:jc w:val="both"/>
              <w:rPr>
                <w:rFonts w:ascii="Arial" w:hAnsi="Arial" w:cs="Arial"/>
                <w:sz w:val="20"/>
                <w:szCs w:val="20"/>
              </w:rPr>
            </w:pPr>
            <w:r>
              <w:rPr>
                <w:rFonts w:ascii="Arial" w:hAnsi="Arial" w:cs="Arial"/>
                <w:sz w:val="20"/>
                <w:szCs w:val="20"/>
              </w:rPr>
              <w:t>Per frequency band</w:t>
            </w:r>
          </w:p>
        </w:tc>
      </w:tr>
      <w:tr w:rsidR="00C92E30" w14:paraId="7D8EC671" w14:textId="77777777" w:rsidTr="00F25266">
        <w:trPr>
          <w:trHeight w:val="288"/>
          <w:jc w:val="center"/>
        </w:trPr>
        <w:tc>
          <w:tcPr>
            <w:tcW w:w="4280" w:type="dxa"/>
            <w:vAlign w:val="center"/>
          </w:tcPr>
          <w:p w14:paraId="6482C513" w14:textId="77777777" w:rsidR="00C92E30" w:rsidRPr="004B396D" w:rsidRDefault="00C92E30" w:rsidP="00F25266">
            <w:pPr>
              <w:spacing w:before="60" w:after="60"/>
              <w:jc w:val="both"/>
              <w:rPr>
                <w:rFonts w:ascii="Arial" w:hAnsi="Arial" w:cs="Arial"/>
                <w:i/>
                <w:iCs/>
                <w:sz w:val="20"/>
                <w:szCs w:val="20"/>
                <w:lang w:val="en-GB"/>
              </w:rPr>
            </w:pPr>
            <w:r w:rsidRPr="004B396D">
              <w:rPr>
                <w:rFonts w:ascii="Arial" w:hAnsi="Arial" w:cs="Arial"/>
                <w:i/>
                <w:iCs/>
                <w:sz w:val="20"/>
                <w:szCs w:val="20"/>
                <w:lang w:val="en-GB"/>
              </w:rPr>
              <w:t>powerClass</w:t>
            </w:r>
          </w:p>
          <w:p w14:paraId="07CF6251" w14:textId="77777777" w:rsidR="00C92E30" w:rsidRPr="004B396D" w:rsidRDefault="00C92E30" w:rsidP="00F25266">
            <w:pPr>
              <w:spacing w:before="60" w:after="60"/>
              <w:jc w:val="both"/>
              <w:rPr>
                <w:rFonts w:ascii="Arial" w:hAnsi="Arial" w:cs="Arial"/>
                <w:i/>
                <w:iCs/>
                <w:sz w:val="20"/>
                <w:szCs w:val="20"/>
              </w:rPr>
            </w:pPr>
            <w:r w:rsidRPr="004B396D">
              <w:rPr>
                <w:rFonts w:ascii="Arial" w:hAnsi="Arial" w:cs="Arial"/>
                <w:i/>
                <w:iCs/>
                <w:sz w:val="20"/>
                <w:szCs w:val="20"/>
                <w:lang w:val="en-GB"/>
              </w:rPr>
              <w:t>powerClass-v1610</w:t>
            </w:r>
          </w:p>
        </w:tc>
        <w:tc>
          <w:tcPr>
            <w:tcW w:w="4090" w:type="dxa"/>
          </w:tcPr>
          <w:p w14:paraId="39FB6CEE" w14:textId="77777777" w:rsidR="00C92E30" w:rsidRDefault="00C92E30" w:rsidP="00F25266">
            <w:pPr>
              <w:spacing w:beforeLines="50" w:before="120" w:afterLines="50" w:after="120"/>
              <w:jc w:val="both"/>
              <w:rPr>
                <w:rFonts w:ascii="Arial" w:hAnsi="Arial" w:cs="Arial"/>
                <w:sz w:val="20"/>
                <w:szCs w:val="20"/>
              </w:rPr>
            </w:pPr>
            <w:r>
              <w:rPr>
                <w:rFonts w:ascii="Arial" w:hAnsi="Arial" w:cs="Arial"/>
                <w:sz w:val="20"/>
                <w:szCs w:val="20"/>
              </w:rPr>
              <w:t>Per band combination</w:t>
            </w:r>
          </w:p>
        </w:tc>
      </w:tr>
      <w:tr w:rsidR="00C92E30" w14:paraId="18E344D2" w14:textId="77777777" w:rsidTr="00F25266">
        <w:trPr>
          <w:trHeight w:val="288"/>
          <w:jc w:val="center"/>
        </w:trPr>
        <w:tc>
          <w:tcPr>
            <w:tcW w:w="4280" w:type="dxa"/>
            <w:vAlign w:val="center"/>
          </w:tcPr>
          <w:p w14:paraId="695FD10A" w14:textId="77777777" w:rsidR="00C92E30" w:rsidRPr="004B396D" w:rsidRDefault="00C92E30" w:rsidP="00F25266">
            <w:pPr>
              <w:spacing w:before="60" w:after="60"/>
              <w:jc w:val="both"/>
              <w:rPr>
                <w:rFonts w:ascii="Arial" w:hAnsi="Arial" w:cs="Arial"/>
                <w:bCs/>
                <w:i/>
                <w:iCs/>
                <w:sz w:val="20"/>
                <w:szCs w:val="20"/>
              </w:rPr>
            </w:pPr>
            <w:r w:rsidRPr="004B396D">
              <w:rPr>
                <w:rFonts w:ascii="Arial" w:hAnsi="Arial" w:cs="Arial"/>
                <w:bCs/>
                <w:i/>
                <w:iCs/>
                <w:sz w:val="20"/>
                <w:szCs w:val="20"/>
              </w:rPr>
              <w:t>powerClassNRPart-r16</w:t>
            </w:r>
          </w:p>
          <w:p w14:paraId="1BE34D5E" w14:textId="77777777" w:rsidR="00C92E30" w:rsidRPr="004B396D" w:rsidRDefault="00C92E30" w:rsidP="00F25266">
            <w:pPr>
              <w:spacing w:before="60" w:after="60"/>
              <w:jc w:val="both"/>
              <w:rPr>
                <w:rFonts w:ascii="Arial" w:hAnsi="Arial" w:cs="Arial"/>
                <w:i/>
                <w:iCs/>
                <w:sz w:val="20"/>
                <w:szCs w:val="20"/>
                <w:lang w:val="en-GB"/>
              </w:rPr>
            </w:pPr>
            <w:r w:rsidRPr="004B396D">
              <w:rPr>
                <w:rFonts w:ascii="Arial" w:hAnsi="Arial" w:cs="Arial"/>
                <w:bCs/>
                <w:i/>
                <w:iCs/>
                <w:sz w:val="20"/>
                <w:szCs w:val="20"/>
              </w:rPr>
              <w:t>ue-PowerClassPerBandPerBC-r17</w:t>
            </w:r>
          </w:p>
        </w:tc>
        <w:tc>
          <w:tcPr>
            <w:tcW w:w="4090" w:type="dxa"/>
          </w:tcPr>
          <w:p w14:paraId="7A1BD5BA" w14:textId="77777777" w:rsidR="00C92E30" w:rsidRDefault="00C92E30" w:rsidP="00F25266">
            <w:pPr>
              <w:spacing w:beforeLines="50" w:before="120" w:afterLines="50" w:after="120"/>
              <w:jc w:val="both"/>
              <w:rPr>
                <w:rFonts w:ascii="Arial" w:hAnsi="Arial" w:cs="Arial"/>
                <w:sz w:val="20"/>
                <w:szCs w:val="20"/>
              </w:rPr>
            </w:pPr>
            <w:r>
              <w:rPr>
                <w:rFonts w:ascii="Arial" w:hAnsi="Arial" w:cs="Arial"/>
                <w:sz w:val="20"/>
                <w:szCs w:val="20"/>
              </w:rPr>
              <w:t>Per band per band combination</w:t>
            </w:r>
          </w:p>
        </w:tc>
      </w:tr>
    </w:tbl>
    <w:p w14:paraId="61D3F6B1" w14:textId="77777777" w:rsidR="00C92E30" w:rsidRDefault="00C92E30" w:rsidP="00C92E30">
      <w:pPr>
        <w:jc w:val="both"/>
        <w:rPr>
          <w:rFonts w:ascii="Arial" w:hAnsi="Arial" w:cs="Arial"/>
          <w:sz w:val="20"/>
          <w:szCs w:val="20"/>
        </w:rPr>
      </w:pPr>
      <w:r>
        <w:rPr>
          <w:rFonts w:ascii="Arial" w:hAnsi="Arial" w:cs="Arial"/>
          <w:sz w:val="20"/>
          <w:szCs w:val="20"/>
        </w:rPr>
        <w:t xml:space="preserve"> </w:t>
      </w:r>
    </w:p>
    <w:p w14:paraId="1BABCC4E" w14:textId="77777777" w:rsidR="00C92E30" w:rsidRDefault="00C92E30" w:rsidP="00C92E30">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 UE power class applicability types</w:t>
      </w:r>
    </w:p>
    <w:p w14:paraId="28C9844F" w14:textId="77777777" w:rsidR="00C92E30" w:rsidRDefault="00C92E30" w:rsidP="00C92E30">
      <w:pPr>
        <w:jc w:val="both"/>
        <w:rPr>
          <w:rFonts w:ascii="Arial" w:hAnsi="Arial" w:cs="Arial"/>
          <w:sz w:val="20"/>
          <w:szCs w:val="20"/>
        </w:rPr>
      </w:pPr>
    </w:p>
    <w:p w14:paraId="55E59879" w14:textId="77777777" w:rsidR="00C92E30" w:rsidRDefault="00C92E30" w:rsidP="00C92E30">
      <w:pPr>
        <w:spacing w:after="120"/>
        <w:jc w:val="both"/>
        <w:rPr>
          <w:rFonts w:ascii="Arial" w:hAnsi="Arial" w:cs="Arial"/>
          <w:sz w:val="20"/>
          <w:szCs w:val="20"/>
        </w:rPr>
      </w:pPr>
      <w:r>
        <w:rPr>
          <w:rFonts w:ascii="Arial" w:hAnsi="Arial" w:cs="Arial"/>
          <w:sz w:val="20"/>
          <w:szCs w:val="20"/>
        </w:rPr>
        <w:t>However, for intra-band combination and single UL with DL only inter-band combination power class, there is a fuzzy boundary on the applicability as whether it should belong to the “per band” power class or the “per band combination” power class. That is, whether the “per band” and “per band combination” applicability is for UL configuration only, or it also includes the DL configuration.</w:t>
      </w:r>
    </w:p>
    <w:p w14:paraId="641748A0" w14:textId="77777777" w:rsidR="00C92E30" w:rsidRDefault="00C92E30" w:rsidP="00C92E30">
      <w:pPr>
        <w:jc w:val="both"/>
        <w:rPr>
          <w:rFonts w:ascii="Arial" w:hAnsi="Arial" w:cs="Arial"/>
          <w:sz w:val="20"/>
          <w:szCs w:val="20"/>
        </w:rPr>
      </w:pPr>
    </w:p>
    <w:p w14:paraId="6C4A06D4" w14:textId="77777777" w:rsidR="00C92E30" w:rsidRPr="008D1F7A" w:rsidRDefault="00C92E30" w:rsidP="00C92E30">
      <w:pPr>
        <w:spacing w:after="120"/>
        <w:jc w:val="both"/>
        <w:rPr>
          <w:rFonts w:ascii="Arial" w:hAnsi="Arial" w:cs="Arial"/>
          <w:i/>
          <w:iCs/>
          <w:sz w:val="20"/>
          <w:szCs w:val="20"/>
        </w:rPr>
      </w:pPr>
      <w:r w:rsidRPr="008D1F7A">
        <w:rPr>
          <w:rFonts w:ascii="Arial" w:hAnsi="Arial" w:cs="Arial"/>
          <w:b/>
          <w:bCs/>
          <w:i/>
          <w:iCs/>
          <w:sz w:val="20"/>
          <w:szCs w:val="20"/>
        </w:rPr>
        <w:t>Observation 1</w:t>
      </w:r>
      <w:r w:rsidRPr="008D1F7A">
        <w:rPr>
          <w:rFonts w:ascii="Arial" w:hAnsi="Arial" w:cs="Arial"/>
          <w:i/>
          <w:iCs/>
          <w:sz w:val="20"/>
          <w:szCs w:val="20"/>
        </w:rPr>
        <w:t xml:space="preserve">: There is a fuzzy boundary as whether the “per band” and “per band combination” applicability is for UL configuration only, or it also includes the DL configuration, so is for intra-band combination.    </w:t>
      </w:r>
    </w:p>
    <w:p w14:paraId="6EF4D1A6" w14:textId="77777777" w:rsidR="00C92E30" w:rsidRDefault="00C92E30" w:rsidP="00C92E30">
      <w:pPr>
        <w:jc w:val="both"/>
        <w:rPr>
          <w:rFonts w:ascii="Arial" w:hAnsi="Arial" w:cs="Arial"/>
          <w:sz w:val="20"/>
          <w:szCs w:val="20"/>
        </w:rPr>
      </w:pPr>
    </w:p>
    <w:p w14:paraId="3EFF6CA5" w14:textId="3E686C48" w:rsidR="003E3380" w:rsidRDefault="00C92E30" w:rsidP="00C92E30">
      <w:pPr>
        <w:spacing w:after="120"/>
        <w:jc w:val="both"/>
        <w:rPr>
          <w:rFonts w:ascii="Arial" w:hAnsi="Arial" w:cs="Arial"/>
          <w:sz w:val="20"/>
          <w:szCs w:val="20"/>
        </w:rPr>
      </w:pPr>
      <w:r>
        <w:rPr>
          <w:rFonts w:ascii="Arial" w:hAnsi="Arial" w:cs="Arial"/>
          <w:sz w:val="20"/>
          <w:szCs w:val="20"/>
        </w:rPr>
        <w:lastRenderedPageBreak/>
        <w:t xml:space="preserve">Based on our current understanding, the power class applicability for both intra-band combination and single UL with DL only inter-band combination shall be “per band combination”, despite </w:t>
      </w:r>
      <w:r w:rsidR="000E4EA5">
        <w:rPr>
          <w:rFonts w:ascii="Arial" w:hAnsi="Arial" w:cs="Arial"/>
          <w:sz w:val="20"/>
          <w:szCs w:val="20"/>
        </w:rPr>
        <w:t xml:space="preserve">the UL configuration is only within a single band. Therefore, the first scenario where single UL transmission may not embrace the HPUE maximum transmit power as supported by the same band in single carrier operation is that the “per band combination” power class for DL only CA has not been specified to support the same HPUE power class as with its single carrier counterpart. </w:t>
      </w:r>
      <w:r w:rsidR="00500C86">
        <w:rPr>
          <w:rFonts w:ascii="Arial" w:hAnsi="Arial" w:cs="Arial"/>
          <w:sz w:val="20"/>
          <w:szCs w:val="20"/>
        </w:rPr>
        <w:t xml:space="preserve">For this scenario, there is no need to introduce any new solution to enable </w:t>
      </w:r>
      <w:r w:rsidR="00500C86" w:rsidRPr="00EC4BAB">
        <w:rPr>
          <w:rFonts w:ascii="Arial" w:hAnsi="Arial" w:cs="Arial"/>
          <w:sz w:val="20"/>
          <w:szCs w:val="20"/>
        </w:rPr>
        <w:t>HPUE maximum transmit power</w:t>
      </w:r>
      <w:r w:rsidR="00500C86">
        <w:rPr>
          <w:rFonts w:ascii="Arial" w:hAnsi="Arial" w:cs="Arial"/>
          <w:sz w:val="20"/>
          <w:szCs w:val="20"/>
        </w:rPr>
        <w:t xml:space="preserve"> </w:t>
      </w:r>
      <w:r w:rsidR="00500C86" w:rsidRPr="00EC4BAB">
        <w:rPr>
          <w:rFonts w:ascii="Arial" w:hAnsi="Arial" w:cs="Arial"/>
          <w:sz w:val="20"/>
          <w:szCs w:val="20"/>
        </w:rPr>
        <w:t>in downlink CA with single UL transmission</w:t>
      </w:r>
      <w:r w:rsidR="00500C86">
        <w:rPr>
          <w:rFonts w:ascii="Arial" w:hAnsi="Arial" w:cs="Arial"/>
          <w:sz w:val="20"/>
          <w:szCs w:val="20"/>
        </w:rPr>
        <w:t>. The issue can easily be resolved by simply introducing the same HPUE power class as single carrier for DL only CA into the specifications which is to add the HPUE note index to the intended single UL band in band combination configuration table and if necessary to also specify HPUE MSD requirement(s).</w:t>
      </w:r>
    </w:p>
    <w:p w14:paraId="740E63F9" w14:textId="77777777" w:rsidR="00924D1C" w:rsidRDefault="00924D1C" w:rsidP="00924D1C">
      <w:pPr>
        <w:jc w:val="both"/>
        <w:rPr>
          <w:rFonts w:ascii="Arial" w:hAnsi="Arial" w:cs="Arial"/>
          <w:sz w:val="20"/>
          <w:szCs w:val="20"/>
        </w:rPr>
      </w:pPr>
    </w:p>
    <w:p w14:paraId="0B7CE083" w14:textId="79F6EB63" w:rsidR="00924D1C" w:rsidRDefault="00924D1C" w:rsidP="00C92E30">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2</w:t>
      </w:r>
      <w:r w:rsidRPr="008D1F7A">
        <w:rPr>
          <w:rFonts w:ascii="Arial" w:hAnsi="Arial" w:cs="Arial"/>
          <w:i/>
          <w:iCs/>
          <w:sz w:val="20"/>
          <w:szCs w:val="20"/>
        </w:rPr>
        <w:t xml:space="preserve">: </w:t>
      </w:r>
      <w:r>
        <w:rPr>
          <w:rFonts w:ascii="Arial" w:hAnsi="Arial" w:cs="Arial"/>
          <w:i/>
          <w:iCs/>
          <w:sz w:val="20"/>
          <w:szCs w:val="20"/>
        </w:rPr>
        <w:t>T</w:t>
      </w:r>
      <w:r w:rsidRPr="00924D1C">
        <w:rPr>
          <w:rFonts w:ascii="Arial" w:hAnsi="Arial" w:cs="Arial"/>
          <w:i/>
          <w:iCs/>
          <w:sz w:val="20"/>
          <w:szCs w:val="20"/>
        </w:rPr>
        <w:t>he power class applicability for both intra-band combination and single UL with DL only inter-band combination shall be “per band combination”, despite the UL configuration is only within a single band.</w:t>
      </w:r>
    </w:p>
    <w:p w14:paraId="0DE5B385" w14:textId="77777777" w:rsidR="00DD5D61" w:rsidRDefault="00DD5D61" w:rsidP="00DD5D61">
      <w:pPr>
        <w:jc w:val="both"/>
        <w:rPr>
          <w:rFonts w:ascii="Arial" w:hAnsi="Arial" w:cs="Arial"/>
          <w:sz w:val="20"/>
          <w:szCs w:val="20"/>
        </w:rPr>
      </w:pPr>
    </w:p>
    <w:p w14:paraId="0D5DC8E9" w14:textId="09D8FDCC" w:rsidR="009F28AE" w:rsidRDefault="009F28AE" w:rsidP="00C92E30">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3</w:t>
      </w:r>
      <w:r w:rsidRPr="008D1F7A">
        <w:rPr>
          <w:rFonts w:ascii="Arial" w:hAnsi="Arial" w:cs="Arial"/>
          <w:i/>
          <w:iCs/>
          <w:sz w:val="20"/>
          <w:szCs w:val="20"/>
        </w:rPr>
        <w:t xml:space="preserve">: </w:t>
      </w:r>
      <w:r>
        <w:rPr>
          <w:rFonts w:ascii="Arial" w:hAnsi="Arial" w:cs="Arial"/>
          <w:i/>
          <w:iCs/>
          <w:sz w:val="20"/>
          <w:szCs w:val="20"/>
        </w:rPr>
        <w:t>T</w:t>
      </w:r>
      <w:r w:rsidRPr="009F28AE">
        <w:rPr>
          <w:rFonts w:ascii="Arial" w:hAnsi="Arial" w:cs="Arial"/>
          <w:i/>
          <w:iCs/>
          <w:sz w:val="20"/>
          <w:szCs w:val="20"/>
        </w:rPr>
        <w:t>he first scenario where single UL transmission may not embrace the HPUE maximum transmit power as supported by the same band in single carrier operation is that the “per band combination” power class for DL only CA has not been specified to support the same HPUE power class as with its single carrier counterpart.</w:t>
      </w:r>
    </w:p>
    <w:p w14:paraId="01BCB22F" w14:textId="77777777" w:rsidR="009F28AE" w:rsidRDefault="009F28AE" w:rsidP="009F28AE">
      <w:pPr>
        <w:jc w:val="both"/>
        <w:rPr>
          <w:rFonts w:ascii="Arial" w:hAnsi="Arial" w:cs="Arial"/>
          <w:sz w:val="20"/>
          <w:szCs w:val="20"/>
        </w:rPr>
      </w:pPr>
    </w:p>
    <w:p w14:paraId="6E5C4982" w14:textId="4A648561" w:rsidR="00FA08F3" w:rsidRDefault="00DD5D61" w:rsidP="00C92E30">
      <w:pPr>
        <w:spacing w:after="120"/>
        <w:jc w:val="both"/>
        <w:rPr>
          <w:rFonts w:ascii="Arial" w:hAnsi="Arial" w:cs="Arial"/>
          <w:sz w:val="20"/>
          <w:szCs w:val="20"/>
        </w:rPr>
      </w:pPr>
      <w:r>
        <w:rPr>
          <w:rFonts w:ascii="Arial" w:hAnsi="Arial" w:cs="Arial"/>
          <w:sz w:val="20"/>
          <w:szCs w:val="20"/>
        </w:rPr>
        <w:t xml:space="preserve">The second scenario where single UL transmission may not embrace the HPUE maximum transmit power as supported by the same band in single carrier operation would be for inter-band UL CA combination with only PCell UL activated where the PCell UL has been specified to support HPUE maximum transmit power (such as PC1.5) when operates as a single carrier while the same HPUE power class has not yet been specified for the UL combination. As there can be only one power class for </w:t>
      </w:r>
      <w:r w:rsidR="00376AE2">
        <w:rPr>
          <w:rFonts w:ascii="Arial" w:hAnsi="Arial" w:cs="Arial"/>
          <w:sz w:val="20"/>
          <w:szCs w:val="20"/>
        </w:rPr>
        <w:t xml:space="preserve">one UL configuration, the PCell single UL maximum transmit power would be constrained by the power class for UL CA. This issue does exist for PC1.5 before Rel-18 as PC1.5 general requirements for UL CA has not been introduced. However, this would no longer be an issue after Rel-18 as PC1.5 general requirements for inter-band UL CA </w:t>
      </w:r>
      <w:r w:rsidR="00FA08F3">
        <w:rPr>
          <w:rFonts w:ascii="Arial" w:hAnsi="Arial" w:cs="Arial"/>
          <w:sz w:val="20"/>
          <w:szCs w:val="20"/>
        </w:rPr>
        <w:t xml:space="preserve">with 3Tx </w:t>
      </w:r>
      <w:r w:rsidR="00376AE2">
        <w:rPr>
          <w:rFonts w:ascii="Arial" w:hAnsi="Arial" w:cs="Arial"/>
          <w:sz w:val="20"/>
          <w:szCs w:val="20"/>
        </w:rPr>
        <w:t>has already been specified.</w:t>
      </w:r>
      <w:r w:rsidR="00FA08F3">
        <w:rPr>
          <w:rFonts w:ascii="Arial" w:hAnsi="Arial" w:cs="Arial"/>
          <w:sz w:val="20"/>
          <w:szCs w:val="20"/>
        </w:rPr>
        <w:t xml:space="preserve"> As a result, there is no need to introduce any new solution to enable </w:t>
      </w:r>
      <w:r w:rsidR="00FA08F3" w:rsidRPr="00EC4BAB">
        <w:rPr>
          <w:rFonts w:ascii="Arial" w:hAnsi="Arial" w:cs="Arial"/>
          <w:sz w:val="20"/>
          <w:szCs w:val="20"/>
        </w:rPr>
        <w:t>HPUE maximum transmit power</w:t>
      </w:r>
      <w:r w:rsidR="00FA08F3">
        <w:rPr>
          <w:rFonts w:ascii="Arial" w:hAnsi="Arial" w:cs="Arial"/>
          <w:sz w:val="20"/>
          <w:szCs w:val="20"/>
        </w:rPr>
        <w:t xml:space="preserve"> </w:t>
      </w:r>
      <w:r w:rsidR="00FA08F3" w:rsidRPr="00EC4BAB">
        <w:rPr>
          <w:rFonts w:ascii="Arial" w:hAnsi="Arial" w:cs="Arial"/>
          <w:sz w:val="20"/>
          <w:szCs w:val="20"/>
        </w:rPr>
        <w:t>in downlink CA with single UL transmission</w:t>
      </w:r>
      <w:r w:rsidR="00FA08F3">
        <w:rPr>
          <w:rFonts w:ascii="Arial" w:hAnsi="Arial" w:cs="Arial"/>
          <w:sz w:val="20"/>
          <w:szCs w:val="20"/>
        </w:rPr>
        <w:t>. The proponent company just needs to ensure that the intended HPUE power class for the single UL is also specified for the UL combination constituting this UL band.</w:t>
      </w:r>
    </w:p>
    <w:p w14:paraId="067819DE" w14:textId="77777777" w:rsidR="00FA08F3" w:rsidRDefault="00FA08F3" w:rsidP="00FA08F3">
      <w:pPr>
        <w:jc w:val="both"/>
        <w:rPr>
          <w:rFonts w:ascii="Arial" w:hAnsi="Arial" w:cs="Arial"/>
          <w:sz w:val="20"/>
          <w:szCs w:val="20"/>
        </w:rPr>
      </w:pPr>
    </w:p>
    <w:p w14:paraId="169D298A" w14:textId="26A7E949" w:rsidR="009F28AE" w:rsidRDefault="009F28AE" w:rsidP="009F28AE">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4</w:t>
      </w:r>
      <w:r w:rsidRPr="008D1F7A">
        <w:rPr>
          <w:rFonts w:ascii="Arial" w:hAnsi="Arial" w:cs="Arial"/>
          <w:i/>
          <w:iCs/>
          <w:sz w:val="20"/>
          <w:szCs w:val="20"/>
        </w:rPr>
        <w:t xml:space="preserve">: </w:t>
      </w:r>
      <w:r w:rsidRPr="009F28AE">
        <w:rPr>
          <w:rFonts w:ascii="Arial" w:hAnsi="Arial" w:cs="Arial"/>
          <w:i/>
          <w:iCs/>
          <w:sz w:val="20"/>
          <w:szCs w:val="20"/>
        </w:rPr>
        <w:t>The second scenario where single UL transmission may not embrace the HPUE maximum transmit power as supported by the same band in single carrier operation would be for inter-band UL CA combination with only PCell UL activated where the PCell UL has been specified to support HPUE maximum transmit power when operates as a single carrier while the same HPUE power class has not yet been specified for the UL combination.</w:t>
      </w:r>
    </w:p>
    <w:p w14:paraId="4AF878F9" w14:textId="77777777" w:rsidR="009F28AE" w:rsidRDefault="009F28AE" w:rsidP="00FA08F3">
      <w:pPr>
        <w:jc w:val="both"/>
        <w:rPr>
          <w:rFonts w:ascii="Arial" w:hAnsi="Arial" w:cs="Arial"/>
          <w:sz w:val="20"/>
          <w:szCs w:val="20"/>
        </w:rPr>
      </w:pPr>
    </w:p>
    <w:p w14:paraId="5849F27B" w14:textId="4DBB18DD" w:rsidR="00DD5D61" w:rsidRDefault="00FA08F3" w:rsidP="00C92E30">
      <w:pPr>
        <w:spacing w:after="120"/>
        <w:jc w:val="both"/>
        <w:rPr>
          <w:rFonts w:ascii="Arial" w:hAnsi="Arial" w:cs="Arial"/>
          <w:sz w:val="20"/>
          <w:szCs w:val="20"/>
        </w:rPr>
      </w:pPr>
      <w:r>
        <w:rPr>
          <w:rFonts w:ascii="Arial" w:hAnsi="Arial" w:cs="Arial"/>
          <w:sz w:val="20"/>
          <w:szCs w:val="20"/>
        </w:rPr>
        <w:t xml:space="preserve">Based on the above assessments, we conclude that </w:t>
      </w:r>
      <w:r w:rsidR="00DA20B4">
        <w:rPr>
          <w:rFonts w:ascii="Arial" w:hAnsi="Arial" w:cs="Arial"/>
          <w:sz w:val="20"/>
          <w:szCs w:val="20"/>
        </w:rPr>
        <w:t xml:space="preserve">there is no need to introduce any new solution to enable </w:t>
      </w:r>
      <w:r w:rsidR="00DA20B4" w:rsidRPr="00EC4BAB">
        <w:rPr>
          <w:rFonts w:ascii="Arial" w:hAnsi="Arial" w:cs="Arial"/>
          <w:sz w:val="20"/>
          <w:szCs w:val="20"/>
        </w:rPr>
        <w:t>HPUE maximum transmit power</w:t>
      </w:r>
      <w:r w:rsidR="00DA20B4">
        <w:rPr>
          <w:rFonts w:ascii="Arial" w:hAnsi="Arial" w:cs="Arial"/>
          <w:sz w:val="20"/>
          <w:szCs w:val="20"/>
        </w:rPr>
        <w:t xml:space="preserve"> </w:t>
      </w:r>
      <w:r w:rsidR="00DA20B4" w:rsidRPr="00EC4BAB">
        <w:rPr>
          <w:rFonts w:ascii="Arial" w:hAnsi="Arial" w:cs="Arial"/>
          <w:sz w:val="20"/>
          <w:szCs w:val="20"/>
        </w:rPr>
        <w:t>in downlink CA with single UL transmission</w:t>
      </w:r>
      <w:r w:rsidR="00DA20B4">
        <w:rPr>
          <w:rFonts w:ascii="Arial" w:hAnsi="Arial" w:cs="Arial"/>
          <w:sz w:val="20"/>
          <w:szCs w:val="20"/>
        </w:rPr>
        <w:t xml:space="preserve">. The proponent company just needs to ensure that the intended HPUE power class for the single UL is also specified for DL only CA or the UL combination constituting this UL band. </w:t>
      </w:r>
      <w:r>
        <w:rPr>
          <w:rFonts w:ascii="Arial" w:hAnsi="Arial" w:cs="Arial"/>
          <w:sz w:val="20"/>
          <w:szCs w:val="20"/>
        </w:rPr>
        <w:t xml:space="preserve"> </w:t>
      </w:r>
      <w:r w:rsidR="00376AE2">
        <w:rPr>
          <w:rFonts w:ascii="Arial" w:hAnsi="Arial" w:cs="Arial"/>
          <w:sz w:val="20"/>
          <w:szCs w:val="20"/>
        </w:rPr>
        <w:t xml:space="preserve"> </w:t>
      </w:r>
      <w:r w:rsidR="00DD5D61">
        <w:rPr>
          <w:rFonts w:ascii="Arial" w:hAnsi="Arial" w:cs="Arial"/>
          <w:sz w:val="20"/>
          <w:szCs w:val="20"/>
        </w:rPr>
        <w:t xml:space="preserve">  </w:t>
      </w:r>
    </w:p>
    <w:p w14:paraId="0D646918" w14:textId="77777777" w:rsidR="000E4EA5" w:rsidRDefault="000E4EA5" w:rsidP="00DA20B4">
      <w:pPr>
        <w:jc w:val="both"/>
        <w:rPr>
          <w:rFonts w:ascii="Arial" w:hAnsi="Arial" w:cs="Arial"/>
          <w:sz w:val="20"/>
          <w:szCs w:val="20"/>
        </w:rPr>
      </w:pPr>
    </w:p>
    <w:p w14:paraId="57641FAE" w14:textId="4E59740F" w:rsidR="000E4EA5" w:rsidRPr="00DA20B4" w:rsidRDefault="00DA20B4" w:rsidP="00C92E30">
      <w:pPr>
        <w:spacing w:after="120"/>
        <w:jc w:val="both"/>
        <w:rPr>
          <w:rFonts w:ascii="Arial" w:hAnsi="Arial" w:cs="Arial"/>
          <w:bCs/>
          <w:i/>
          <w:iCs/>
          <w:sz w:val="20"/>
          <w:szCs w:val="20"/>
        </w:rPr>
      </w:pPr>
      <w:r w:rsidRPr="00DA20B4">
        <w:rPr>
          <w:rFonts w:ascii="Arial" w:hAnsi="Arial" w:cs="Arial"/>
          <w:b/>
          <w:i/>
          <w:iCs/>
          <w:sz w:val="20"/>
          <w:szCs w:val="20"/>
        </w:rPr>
        <w:t>Proposal</w:t>
      </w:r>
      <w:r w:rsidRPr="00DA20B4">
        <w:rPr>
          <w:rFonts w:ascii="Arial" w:hAnsi="Arial" w:cs="Arial"/>
          <w:bCs/>
          <w:i/>
          <w:iCs/>
          <w:sz w:val="20"/>
          <w:szCs w:val="20"/>
        </w:rPr>
        <w:t xml:space="preserve">: There </w:t>
      </w:r>
      <w:r w:rsidRPr="00DA20B4">
        <w:rPr>
          <w:rFonts w:ascii="Arial" w:hAnsi="Arial" w:cs="Arial"/>
          <w:i/>
          <w:iCs/>
          <w:sz w:val="20"/>
          <w:szCs w:val="20"/>
        </w:rPr>
        <w:t>is no need to introduce any new solution to enable HPUE maximum transmit power in downlink CA with single UL transmission as the existing CA framework and signaling design can already support that.</w:t>
      </w:r>
    </w:p>
    <w:p w14:paraId="2B2FA335" w14:textId="77777777" w:rsidR="003E3380" w:rsidRDefault="003E3380" w:rsidP="003E3380">
      <w:pPr>
        <w:jc w:val="both"/>
        <w:rPr>
          <w:rFonts w:ascii="Arial" w:hAnsi="Arial" w:cs="Arial"/>
          <w:bCs/>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3686362B" w:rsidR="006D7B72" w:rsidRPr="00DA20B4" w:rsidRDefault="00DA20B4" w:rsidP="00C358C6">
      <w:pPr>
        <w:spacing w:after="120"/>
        <w:jc w:val="both"/>
        <w:rPr>
          <w:rFonts w:ascii="Arial" w:hAnsi="Arial" w:cs="Arial"/>
          <w:bCs/>
          <w:sz w:val="20"/>
          <w:szCs w:val="20"/>
        </w:rPr>
      </w:pPr>
      <w:r>
        <w:rPr>
          <w:rFonts w:ascii="Arial" w:hAnsi="Arial" w:cs="Arial"/>
          <w:sz w:val="20"/>
          <w:szCs w:val="20"/>
        </w:rPr>
        <w:t xml:space="preserve">In this contribution, we speculate a few CA scenarios where single UL transmission may not embrace the HPUE maximum transmit power as supported by the same band in single carrier operation and propose that </w:t>
      </w:r>
      <w:r>
        <w:rPr>
          <w:rFonts w:ascii="Arial" w:hAnsi="Arial" w:cs="Arial"/>
          <w:bCs/>
          <w:sz w:val="20"/>
          <w:szCs w:val="20"/>
        </w:rPr>
        <w:t>t</w:t>
      </w:r>
      <w:r w:rsidRPr="00DA20B4">
        <w:rPr>
          <w:rFonts w:ascii="Arial" w:hAnsi="Arial" w:cs="Arial"/>
          <w:bCs/>
          <w:sz w:val="20"/>
          <w:szCs w:val="20"/>
        </w:rPr>
        <w:t xml:space="preserve">here </w:t>
      </w:r>
      <w:r w:rsidRPr="00DA20B4">
        <w:rPr>
          <w:rFonts w:ascii="Arial" w:hAnsi="Arial" w:cs="Arial"/>
          <w:sz w:val="20"/>
          <w:szCs w:val="20"/>
        </w:rPr>
        <w:t>is no need to introduce any new solution to enable HPUE maximum transmit power in downlink CA with single UL transmission as the existing CA framework and signaling design can already support that.</w:t>
      </w:r>
    </w:p>
    <w:p w14:paraId="284501E7" w14:textId="77777777" w:rsidR="00DB0BC8" w:rsidRDefault="00DB0BC8" w:rsidP="00DB0BC8">
      <w:pPr>
        <w:jc w:val="both"/>
        <w:rPr>
          <w:rFonts w:ascii="Arial" w:hAnsi="Arial" w:cs="Arial"/>
          <w:sz w:val="20"/>
          <w:szCs w:val="20"/>
          <w:lang w:val="en-GB"/>
        </w:rPr>
      </w:pPr>
    </w:p>
    <w:p w14:paraId="70A263DC" w14:textId="20DDE217" w:rsidR="009F28AE" w:rsidRDefault="009F28AE" w:rsidP="009F28AE">
      <w:pPr>
        <w:spacing w:after="120"/>
        <w:jc w:val="both"/>
        <w:rPr>
          <w:rFonts w:ascii="Arial" w:hAnsi="Arial" w:cs="Arial"/>
          <w:i/>
          <w:iCs/>
          <w:sz w:val="20"/>
          <w:szCs w:val="20"/>
        </w:rPr>
      </w:pPr>
      <w:r w:rsidRPr="008D1F7A">
        <w:rPr>
          <w:rFonts w:ascii="Arial" w:hAnsi="Arial" w:cs="Arial"/>
          <w:b/>
          <w:bCs/>
          <w:i/>
          <w:iCs/>
          <w:sz w:val="20"/>
          <w:szCs w:val="20"/>
        </w:rPr>
        <w:lastRenderedPageBreak/>
        <w:t>Observation 1</w:t>
      </w:r>
      <w:r w:rsidRPr="008D1F7A">
        <w:rPr>
          <w:rFonts w:ascii="Arial" w:hAnsi="Arial" w:cs="Arial"/>
          <w:i/>
          <w:iCs/>
          <w:sz w:val="20"/>
          <w:szCs w:val="20"/>
        </w:rPr>
        <w:t>: There is a fuzzy boundary as whether the “per band” and “per band combination” applicability is for UL configuration only, or it also includes the DL configuration, so is for intra-band combination.</w:t>
      </w:r>
    </w:p>
    <w:p w14:paraId="0EE36827" w14:textId="77777777" w:rsidR="009F28AE" w:rsidRPr="009F28AE" w:rsidRDefault="009F28AE" w:rsidP="009F28AE">
      <w:pPr>
        <w:jc w:val="both"/>
        <w:rPr>
          <w:rFonts w:ascii="Arial" w:hAnsi="Arial" w:cs="Arial"/>
          <w:sz w:val="20"/>
          <w:szCs w:val="20"/>
        </w:rPr>
      </w:pPr>
    </w:p>
    <w:p w14:paraId="3C08200A" w14:textId="77777777" w:rsidR="009F28AE" w:rsidRDefault="009F28AE" w:rsidP="009F28AE">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2</w:t>
      </w:r>
      <w:r w:rsidRPr="008D1F7A">
        <w:rPr>
          <w:rFonts w:ascii="Arial" w:hAnsi="Arial" w:cs="Arial"/>
          <w:i/>
          <w:iCs/>
          <w:sz w:val="20"/>
          <w:szCs w:val="20"/>
        </w:rPr>
        <w:t xml:space="preserve">: </w:t>
      </w:r>
      <w:r>
        <w:rPr>
          <w:rFonts w:ascii="Arial" w:hAnsi="Arial" w:cs="Arial"/>
          <w:i/>
          <w:iCs/>
          <w:sz w:val="20"/>
          <w:szCs w:val="20"/>
        </w:rPr>
        <w:t>T</w:t>
      </w:r>
      <w:r w:rsidRPr="00924D1C">
        <w:rPr>
          <w:rFonts w:ascii="Arial" w:hAnsi="Arial" w:cs="Arial"/>
          <w:i/>
          <w:iCs/>
          <w:sz w:val="20"/>
          <w:szCs w:val="20"/>
        </w:rPr>
        <w:t>he power class applicability for both intra-band combination and single UL with DL only inter-band combination shall be “per band combination”, despite the UL configuration is only within a single band.</w:t>
      </w:r>
    </w:p>
    <w:p w14:paraId="1EC1E58B" w14:textId="77777777" w:rsidR="009F28AE" w:rsidRDefault="009F28AE" w:rsidP="009F28AE">
      <w:pPr>
        <w:jc w:val="both"/>
        <w:rPr>
          <w:rFonts w:ascii="Arial" w:hAnsi="Arial" w:cs="Arial"/>
          <w:sz w:val="20"/>
          <w:szCs w:val="20"/>
        </w:rPr>
      </w:pPr>
    </w:p>
    <w:p w14:paraId="2BB3BA6C" w14:textId="0F8FCB08" w:rsidR="009F28AE" w:rsidRDefault="009F28AE" w:rsidP="009F28AE">
      <w:pPr>
        <w:spacing w:after="120"/>
        <w:jc w:val="both"/>
        <w:rPr>
          <w:rFonts w:ascii="Arial" w:hAnsi="Arial" w:cs="Arial"/>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3</w:t>
      </w:r>
      <w:r w:rsidRPr="008D1F7A">
        <w:rPr>
          <w:rFonts w:ascii="Arial" w:hAnsi="Arial" w:cs="Arial"/>
          <w:i/>
          <w:iCs/>
          <w:sz w:val="20"/>
          <w:szCs w:val="20"/>
        </w:rPr>
        <w:t xml:space="preserve">: </w:t>
      </w:r>
      <w:r>
        <w:rPr>
          <w:rFonts w:ascii="Arial" w:hAnsi="Arial" w:cs="Arial"/>
          <w:i/>
          <w:iCs/>
          <w:sz w:val="20"/>
          <w:szCs w:val="20"/>
        </w:rPr>
        <w:t>T</w:t>
      </w:r>
      <w:r w:rsidRPr="009F28AE">
        <w:rPr>
          <w:rFonts w:ascii="Arial" w:hAnsi="Arial" w:cs="Arial"/>
          <w:i/>
          <w:iCs/>
          <w:sz w:val="20"/>
          <w:szCs w:val="20"/>
        </w:rPr>
        <w:t>he first scenario where single UL transmission may not embrace the HPUE maximum transmit power as supported by the same band in single carrier operation is that the “per band combination” power class for DL only CA has not been specified to support the same HPUE power class as with its single carrier counterpart.</w:t>
      </w:r>
    </w:p>
    <w:p w14:paraId="6A763538" w14:textId="77777777" w:rsidR="009F28AE" w:rsidRPr="009F28AE" w:rsidRDefault="009F28AE" w:rsidP="009F28AE">
      <w:pPr>
        <w:jc w:val="both"/>
        <w:rPr>
          <w:rFonts w:ascii="Arial" w:hAnsi="Arial" w:cs="Arial"/>
          <w:sz w:val="20"/>
          <w:szCs w:val="20"/>
        </w:rPr>
      </w:pPr>
    </w:p>
    <w:p w14:paraId="0203C7D3" w14:textId="799C4EF0" w:rsidR="009F28AE" w:rsidRDefault="009F28AE" w:rsidP="009F28AE">
      <w:pPr>
        <w:spacing w:after="120"/>
        <w:jc w:val="both"/>
        <w:rPr>
          <w:rFonts w:ascii="Arial" w:hAnsi="Arial" w:cs="Arial"/>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4</w:t>
      </w:r>
      <w:r w:rsidRPr="008D1F7A">
        <w:rPr>
          <w:rFonts w:ascii="Arial" w:hAnsi="Arial" w:cs="Arial"/>
          <w:i/>
          <w:iCs/>
          <w:sz w:val="20"/>
          <w:szCs w:val="20"/>
        </w:rPr>
        <w:t xml:space="preserve">: </w:t>
      </w:r>
      <w:r w:rsidRPr="009F28AE">
        <w:rPr>
          <w:rFonts w:ascii="Arial" w:hAnsi="Arial" w:cs="Arial"/>
          <w:i/>
          <w:iCs/>
          <w:sz w:val="20"/>
          <w:szCs w:val="20"/>
        </w:rPr>
        <w:t>The second scenario where single UL transmission may not embrace the HPUE maximum transmit power as supported by the same band in single carrier operation would be for inter-band UL CA combination with only PCell UL activated where the PCell UL has been specified to support HPUE maximum transmit power when operates as a single carrier while the same HPUE power class has not yet been specified for the UL combination.</w:t>
      </w:r>
    </w:p>
    <w:p w14:paraId="067654BE" w14:textId="77777777" w:rsidR="009F28AE" w:rsidRDefault="009F28AE" w:rsidP="00DB0BC8">
      <w:pPr>
        <w:jc w:val="both"/>
        <w:rPr>
          <w:rFonts w:ascii="Arial" w:hAnsi="Arial" w:cs="Arial"/>
          <w:sz w:val="20"/>
          <w:szCs w:val="20"/>
          <w:lang w:val="en-GB"/>
        </w:rPr>
      </w:pPr>
    </w:p>
    <w:p w14:paraId="187FD83F" w14:textId="7E188CBF" w:rsidR="007E3BEE" w:rsidRPr="00C57E50" w:rsidRDefault="00DA20B4" w:rsidP="00C57E50">
      <w:pPr>
        <w:spacing w:after="120"/>
        <w:jc w:val="both"/>
        <w:rPr>
          <w:rFonts w:ascii="Arial" w:hAnsi="Arial" w:cs="Arial"/>
          <w:i/>
          <w:iCs/>
          <w:sz w:val="20"/>
          <w:szCs w:val="20"/>
        </w:rPr>
      </w:pPr>
      <w:r w:rsidRPr="00DA20B4">
        <w:rPr>
          <w:rFonts w:ascii="Arial" w:hAnsi="Arial" w:cs="Arial"/>
          <w:b/>
          <w:i/>
          <w:iCs/>
          <w:sz w:val="20"/>
          <w:szCs w:val="20"/>
        </w:rPr>
        <w:t>Proposal</w:t>
      </w:r>
      <w:r w:rsidRPr="00DA20B4">
        <w:rPr>
          <w:rFonts w:ascii="Arial" w:hAnsi="Arial" w:cs="Arial"/>
          <w:bCs/>
          <w:i/>
          <w:iCs/>
          <w:sz w:val="20"/>
          <w:szCs w:val="20"/>
        </w:rPr>
        <w:t xml:space="preserve">: There </w:t>
      </w:r>
      <w:r w:rsidRPr="00DA20B4">
        <w:rPr>
          <w:rFonts w:ascii="Arial" w:hAnsi="Arial" w:cs="Arial"/>
          <w:i/>
          <w:iCs/>
          <w:sz w:val="20"/>
          <w:szCs w:val="20"/>
        </w:rPr>
        <w:t>is no need to introduce any new solution to enable HPUE maximum transmit power in downlink CA with single UL transmission as the existing CA framework and signaling design can already support that.</w:t>
      </w:r>
    </w:p>
    <w:p w14:paraId="5C03E6E7" w14:textId="77777777" w:rsidR="00C57E50" w:rsidRDefault="00C57E50" w:rsidP="00C57E50">
      <w:pPr>
        <w:jc w:val="both"/>
        <w:rPr>
          <w:rFonts w:ascii="Arial" w:hAnsi="Arial" w:cs="Arial"/>
          <w:sz w:val="20"/>
          <w:szCs w:val="20"/>
        </w:rPr>
      </w:pPr>
    </w:p>
    <w:p w14:paraId="5D2DDC34" w14:textId="5C6EDF88" w:rsidR="005E69AE" w:rsidRDefault="00987E57" w:rsidP="005E69AE">
      <w:pPr>
        <w:pStyle w:val="Heading1"/>
      </w:pPr>
      <w:r>
        <w:t>4</w:t>
      </w:r>
      <w:r w:rsidR="005E69AE">
        <w:tab/>
        <w:t>Reference</w:t>
      </w:r>
    </w:p>
    <w:bookmarkEnd w:id="0"/>
    <w:p w14:paraId="4A11169E" w14:textId="77777777" w:rsidR="000206DB" w:rsidRDefault="000206DB" w:rsidP="000206DB">
      <w:pPr>
        <w:pStyle w:val="EX"/>
        <w:numPr>
          <w:ilvl w:val="0"/>
          <w:numId w:val="0"/>
        </w:numPr>
        <w:jc w:val="both"/>
        <w:rPr>
          <w:rFonts w:ascii="Arial" w:hAnsi="Arial" w:cs="Arial"/>
        </w:rPr>
      </w:pPr>
    </w:p>
    <w:p w14:paraId="6B45D8A2" w14:textId="77888F66" w:rsidR="00C57E50" w:rsidRPr="009F28AE"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sidR="009F28AE">
        <w:rPr>
          <w:rFonts w:ascii="Arial" w:hAnsi="Arial" w:cs="Arial"/>
          <w:bCs/>
          <w:sz w:val="20"/>
          <w:szCs w:val="20"/>
        </w:rPr>
        <w:t>16</w:t>
      </w:r>
      <w:r w:rsidR="009E67D2">
        <w:rPr>
          <w:rFonts w:ascii="Arial" w:hAnsi="Arial" w:cs="Arial"/>
          <w:bCs/>
          <w:sz w:val="20"/>
          <w:szCs w:val="20"/>
        </w:rPr>
        <w:t>87</w:t>
      </w:r>
      <w:r w:rsidR="00B9016C" w:rsidRPr="008B4249">
        <w:rPr>
          <w:rFonts w:ascii="Arial" w:hAnsi="Arial" w:cs="Arial"/>
          <w:bCs/>
          <w:sz w:val="20"/>
          <w:szCs w:val="20"/>
        </w:rPr>
        <w:t xml:space="preserve"> </w:t>
      </w:r>
      <w:r w:rsidR="00B9016C">
        <w:rPr>
          <w:rFonts w:ascii="Arial" w:hAnsi="Arial" w:cs="Arial"/>
          <w:bCs/>
          <w:sz w:val="20"/>
          <w:szCs w:val="20"/>
        </w:rPr>
        <w:t>“</w:t>
      </w:r>
      <w:r w:rsidR="009F28AE" w:rsidRPr="009F28AE">
        <w:rPr>
          <w:rFonts w:ascii="Arial" w:hAnsi="Arial" w:cs="Arial"/>
          <w:bCs/>
          <w:sz w:val="20"/>
          <w:szCs w:val="20"/>
        </w:rPr>
        <w:t>Moderator's summary for offline discussion on CA Power Class Support</w:t>
      </w:r>
      <w:r w:rsidR="00B9016C">
        <w:rPr>
          <w:rFonts w:ascii="Arial" w:hAnsi="Arial" w:cs="Arial"/>
          <w:bCs/>
          <w:sz w:val="20"/>
          <w:szCs w:val="20"/>
        </w:rPr>
        <w:t>”</w:t>
      </w:r>
      <w:r w:rsidR="00B9016C" w:rsidRPr="008B4249">
        <w:rPr>
          <w:rFonts w:ascii="Arial" w:hAnsi="Arial" w:cs="Arial"/>
          <w:bCs/>
          <w:sz w:val="20"/>
          <w:szCs w:val="20"/>
        </w:rPr>
        <w:t xml:space="preserve">, </w:t>
      </w:r>
      <w:r w:rsidR="009F28AE">
        <w:rPr>
          <w:rFonts w:ascii="Arial" w:hAnsi="Arial" w:cs="Arial"/>
          <w:bCs/>
          <w:sz w:val="20"/>
          <w:szCs w:val="20"/>
        </w:rPr>
        <w:t>Moderator (AT&amp;T)</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9F28AE">
        <w:rPr>
          <w:rFonts w:ascii="Arial" w:hAnsi="Arial" w:cs="Arial"/>
          <w:bCs/>
          <w:sz w:val="20"/>
          <w:szCs w:val="20"/>
        </w:rPr>
        <w:t>4</w:t>
      </w:r>
      <w:r w:rsidR="00B9016C" w:rsidRPr="008B4249">
        <w:rPr>
          <w:rFonts w:ascii="Arial" w:hAnsi="Arial" w:cs="Arial"/>
          <w:bCs/>
          <w:sz w:val="20"/>
          <w:szCs w:val="20"/>
        </w:rPr>
        <w:t xml:space="preserve">, </w:t>
      </w:r>
      <w:r w:rsidR="009F28AE">
        <w:rPr>
          <w:rFonts w:ascii="Arial" w:hAnsi="Arial" w:cs="Arial"/>
          <w:bCs/>
          <w:sz w:val="20"/>
          <w:szCs w:val="20"/>
        </w:rPr>
        <w:t>Shanghai</w:t>
      </w:r>
      <w:r w:rsidR="00B9016C">
        <w:rPr>
          <w:rFonts w:ascii="Arial" w:hAnsi="Arial" w:cs="Arial"/>
          <w:bCs/>
          <w:sz w:val="20"/>
          <w:szCs w:val="20"/>
        </w:rPr>
        <w:t xml:space="preserve">, </w:t>
      </w:r>
      <w:r w:rsidR="009F28AE">
        <w:rPr>
          <w:rFonts w:ascii="Arial" w:hAnsi="Arial" w:cs="Arial"/>
          <w:bCs/>
          <w:sz w:val="20"/>
          <w:szCs w:val="20"/>
        </w:rPr>
        <w:t>China</w:t>
      </w:r>
      <w:r w:rsidR="00B9016C" w:rsidRPr="008B4249">
        <w:rPr>
          <w:rFonts w:ascii="Arial" w:hAnsi="Arial" w:cs="Arial"/>
          <w:bCs/>
          <w:sz w:val="20"/>
          <w:szCs w:val="20"/>
        </w:rPr>
        <w:t xml:space="preserve">, </w:t>
      </w:r>
      <w:r w:rsidR="009F28AE">
        <w:rPr>
          <w:rFonts w:ascii="Arial" w:hAnsi="Arial" w:cs="Arial"/>
          <w:bCs/>
          <w:sz w:val="20"/>
          <w:szCs w:val="20"/>
        </w:rPr>
        <w:t>June</w:t>
      </w:r>
      <w:r w:rsidR="00B9016C" w:rsidRPr="008B4249">
        <w:rPr>
          <w:rFonts w:ascii="Arial" w:hAnsi="Arial" w:cs="Arial"/>
          <w:bCs/>
          <w:sz w:val="20"/>
          <w:szCs w:val="20"/>
        </w:rPr>
        <w:t xml:space="preserve"> </w:t>
      </w:r>
      <w:r w:rsidR="00112B6A">
        <w:rPr>
          <w:rFonts w:ascii="Arial" w:hAnsi="Arial" w:cs="Arial"/>
          <w:bCs/>
          <w:sz w:val="20"/>
          <w:szCs w:val="20"/>
        </w:rPr>
        <w:t>1</w:t>
      </w:r>
      <w:r w:rsidR="009F28AE">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9F28AE">
        <w:rPr>
          <w:rFonts w:ascii="Arial" w:hAnsi="Arial" w:cs="Arial"/>
          <w:bCs/>
          <w:sz w:val="20"/>
          <w:szCs w:val="20"/>
        </w:rPr>
        <w:t>0</w:t>
      </w:r>
      <w:r w:rsidR="009F28AE">
        <w:rPr>
          <w:rFonts w:ascii="Arial" w:hAnsi="Arial" w:cs="Arial"/>
          <w:bCs/>
          <w:sz w:val="20"/>
          <w:szCs w:val="20"/>
          <w:vertAlign w:val="superscript"/>
        </w:rPr>
        <w:t>th</w:t>
      </w:r>
      <w:r w:rsidR="00B9016C" w:rsidRPr="008B4249">
        <w:rPr>
          <w:rFonts w:ascii="Arial" w:hAnsi="Arial" w:cs="Arial"/>
          <w:bCs/>
          <w:sz w:val="20"/>
          <w:szCs w:val="20"/>
        </w:rPr>
        <w:t>, 202</w:t>
      </w:r>
      <w:r w:rsidR="00112B6A">
        <w:rPr>
          <w:rFonts w:ascii="Arial" w:hAnsi="Arial" w:cs="Arial"/>
          <w:bCs/>
          <w:sz w:val="20"/>
          <w:szCs w:val="20"/>
        </w:rPr>
        <w:t>4</w:t>
      </w:r>
    </w:p>
    <w:sectPr w:rsidR="00C57E50" w:rsidRPr="009F28AE"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A7A98" w14:textId="77777777" w:rsidR="00253BD5" w:rsidRDefault="00253BD5">
      <w:r>
        <w:separator/>
      </w:r>
    </w:p>
  </w:endnote>
  <w:endnote w:type="continuationSeparator" w:id="0">
    <w:p w14:paraId="5C495716" w14:textId="77777777" w:rsidR="00253BD5" w:rsidRDefault="0025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29BF0" w14:textId="77777777" w:rsidR="00253BD5" w:rsidRDefault="00253BD5">
      <w:r>
        <w:separator/>
      </w:r>
    </w:p>
  </w:footnote>
  <w:footnote w:type="continuationSeparator" w:id="0">
    <w:p w14:paraId="5FB60E40" w14:textId="77777777" w:rsidR="00253BD5" w:rsidRDefault="00253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BD5"/>
    <w:rsid w:val="00256995"/>
    <w:rsid w:val="00257410"/>
    <w:rsid w:val="002608DE"/>
    <w:rsid w:val="00261B7C"/>
    <w:rsid w:val="002627B4"/>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3643"/>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19E4"/>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75D81"/>
    <w:rsid w:val="0068290F"/>
    <w:rsid w:val="006847C4"/>
    <w:rsid w:val="0068530E"/>
    <w:rsid w:val="00685A25"/>
    <w:rsid w:val="006867AA"/>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4D1C"/>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E57"/>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67D2"/>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3FF1"/>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5D61"/>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246"/>
    <w:rsid w:val="00ED4A60"/>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A8C"/>
    <w:rsid w:val="00F35E69"/>
    <w:rsid w:val="00F4310F"/>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2024-08-08T05:11:00Z</dcterms:created>
  <dcterms:modified xsi:type="dcterms:W3CDTF">2024-08-09T01:12:00Z</dcterms:modified>
  <cp:category/>
</cp:coreProperties>
</file>